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435"/>
      </w:pPr>
      <w:r>
        <w:rPr>
          <w:rFonts w:hint="eastAsia" w:ascii="方正小标宋简体" w:hAnsi="方正小标宋简体" w:eastAsia="方正小标宋简体" w:cs="方正小标宋简体"/>
        </w:rPr>
        <w:t>202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</w:rPr>
        <w:t>年度学位档案整</w:t>
      </w:r>
      <w:r>
        <w:rPr>
          <w:rFonts w:hint="eastAsia"/>
        </w:rPr>
        <w:t>理情况说明</w:t>
      </w:r>
    </w:p>
    <w:p>
      <w:pPr>
        <w:pStyle w:val="2"/>
      </w:pPr>
      <w:r>
        <w:rPr>
          <w:rFonts w:hint="eastAsia"/>
        </w:rPr>
        <w:t>一、培养单位档案整理</w:t>
      </w:r>
    </w:p>
    <w:p>
      <w:pPr>
        <w:pStyle w:val="23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学院检查研究生学位审批材料，补充完善未填信息。</w:t>
      </w:r>
    </w:p>
    <w:p>
      <w:pPr>
        <w:pStyle w:val="23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学院按审批材料学位证书编号后四位编号整理档案。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研究生个人档案卷内文件目录中的文件排列顺序为：</w:t>
      </w:r>
    </w:p>
    <w:p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山东理工大学硕士研究生个人情况登记表和培养计划表</w:t>
      </w:r>
    </w:p>
    <w:p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山东理工大学研究生课程学习成绩单</w:t>
      </w:r>
    </w:p>
    <w:p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山东理工大学研究生学位审批材料</w:t>
      </w:r>
    </w:p>
    <w:p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山东理工大学研究生论文评阅人、答辩委员审批表</w:t>
      </w:r>
    </w:p>
    <w:p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山东理工大学研究生学位论文匿名评阅书</w:t>
      </w:r>
    </w:p>
    <w:p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山东理工大学博士论文修改情况登记表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或山东理工大学硕士论文修改情况登记表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培养单位答辩委员会表决票</w:t>
      </w:r>
    </w:p>
    <w:p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培养单位学位评定分委员会表决票</w:t>
      </w:r>
    </w:p>
    <w:p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学位论文出版授权书</w:t>
      </w:r>
    </w:p>
    <w:p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研究生学位论文</w:t>
      </w:r>
    </w:p>
    <w:p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毕业证书复印件</w:t>
      </w:r>
    </w:p>
    <w:p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学位证书复印件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将以上材料按顺序排好，根据实际档案情况收录，并将材料中包含实际内容的页面（包括论文封皮）按照从小到大的顺序编写页，一直编写到论文最后一页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FF0000"/>
          <w:sz w:val="32"/>
          <w:szCs w:val="32"/>
        </w:rPr>
        <w:t>使用阿拉伯数字编页码，数字一定要清晰、工整、端正，避免出现斜体和不容易辨认的数字）。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二、档案管理系统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1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.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登录系统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网址：http://211.64.28.149/archive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输入正确的用户名、密码，进入档案管理信息系统，确保系统在极速模式下运行。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注1：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每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个学院拥有自己的特定账户密码，档案录入到系统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对应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学院之中。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注2：账户密码会对接到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每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个学院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档案录入负责人。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 xml:space="preserve">2.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档案录入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（1）进入录入界面：进入档案系统看到所示界面</w:t>
      </w:r>
    </w:p>
    <w:p>
      <w:pPr>
        <w:pStyle w:val="21"/>
      </w:pPr>
      <w:r>
        <w:drawing>
          <wp:inline distT="0" distB="0" distL="114300" distR="114300">
            <wp:extent cx="3450590" cy="1619885"/>
            <wp:effectExtent l="0" t="0" r="16510" b="184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（2）选择“档案录入”；系统左侧出现录入选择树</w:t>
      </w:r>
    </w:p>
    <w:p>
      <w:pPr>
        <w:pStyle w:val="21"/>
      </w:pPr>
      <w:r>
        <w:rPr>
          <w:rFonts w:hint="eastAsia"/>
        </w:rPr>
        <w:drawing>
          <wp:inline distT="0" distB="0" distL="114300" distR="114300">
            <wp:extent cx="4019550" cy="1656080"/>
            <wp:effectExtent l="0" t="0" r="0" b="1270"/>
            <wp:docPr id="9" name="图片 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0"/>
                    <pic:cNvPicPr>
                      <a:picLocks noChangeAspect="1"/>
                    </pic:cNvPicPr>
                  </pic:nvPicPr>
                  <pic:blipFill>
                    <a:blip r:embed="rId11"/>
                    <a:srcRect t="369" b="1566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656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选择档案类别及年度。举例，如录入202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年图书馆学院的研究生毕业生档案，需依次点击“</w:t>
      </w:r>
      <w:r>
        <w:rPr>
          <w:rFonts w:hint="eastAsia" w:ascii="仿宋" w:hAnsi="仿宋" w:eastAsia="仿宋"/>
          <w:b/>
          <w:sz w:val="32"/>
          <w:szCs w:val="32"/>
        </w:rPr>
        <w:t>卷级档案</w:t>
      </w:r>
      <w:r>
        <w:rPr>
          <w:rFonts w:hint="eastAsia" w:ascii="仿宋" w:hAnsi="仿宋" w:eastAsia="仿宋"/>
          <w:sz w:val="32"/>
          <w:szCs w:val="32"/>
        </w:rPr>
        <w:t>”→“</w:t>
      </w:r>
      <w:r>
        <w:rPr>
          <w:rFonts w:hint="eastAsia" w:ascii="仿宋" w:hAnsi="仿宋" w:eastAsia="仿宋"/>
          <w:b/>
          <w:bCs/>
          <w:sz w:val="32"/>
          <w:szCs w:val="32"/>
        </w:rPr>
        <w:t>教学档案（研究生）</w:t>
      </w:r>
      <w:r>
        <w:rPr>
          <w:rFonts w:hint="eastAsia" w:ascii="仿宋" w:hAnsi="仿宋" w:eastAsia="仿宋"/>
          <w:sz w:val="32"/>
          <w:szCs w:val="32"/>
        </w:rPr>
        <w:t>”→“202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”→“JX16学位”，系统打开档案录入界面。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注：录入照片档案选择“件级档案”，除照片外的其他档案选择“卷级档案”。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）点击“添加”，红色*为必填选项。填完后点击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保存</w:t>
      </w:r>
      <w:r>
        <w:rPr>
          <w:rFonts w:hint="eastAsia" w:ascii="仿宋" w:hAnsi="仿宋" w:eastAsia="仿宋"/>
          <w:sz w:val="32"/>
          <w:szCs w:val="32"/>
          <w:lang w:eastAsia="zh-CN"/>
        </w:rPr>
        <w:t>”（</w:t>
      </w:r>
      <w:r>
        <w:rPr>
          <w:rFonts w:hint="eastAsia" w:ascii="仿宋" w:hAnsi="仿宋" w:eastAsia="仿宋"/>
          <w:sz w:val="32"/>
          <w:szCs w:val="32"/>
        </w:rPr>
        <w:t>“存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/>
          <w:sz w:val="32"/>
          <w:szCs w:val="32"/>
        </w:rPr>
        <w:t>”可以保存并接着录入下一个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1"/>
      </w:pPr>
      <w:r>
        <w:drawing>
          <wp:inline distT="0" distB="0" distL="114300" distR="114300">
            <wp:extent cx="5208905" cy="2438400"/>
            <wp:effectExtent l="0" t="0" r="3175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rcRect l="849" t="751" r="883" b="29152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题名：山东理工大学</w:t>
      </w:r>
      <w:r>
        <w:rPr>
          <w:rFonts w:hint="eastAsia" w:ascii="仿宋" w:hAnsi="仿宋" w:eastAsia="仿宋"/>
          <w:color w:val="C00000"/>
          <w:sz w:val="32"/>
          <w:szCs w:val="32"/>
          <w:highlight w:val="yellow"/>
        </w:rPr>
        <w:t>研究生工作部</w:t>
      </w:r>
      <w:r>
        <w:rPr>
          <w:rFonts w:hint="eastAsia" w:ascii="仿宋" w:hAnsi="仿宋" w:eastAsia="仿宋"/>
          <w:sz w:val="32"/>
          <w:szCs w:val="32"/>
          <w:highlight w:val="yellow"/>
        </w:rPr>
        <w:t>20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yellow"/>
        </w:rPr>
        <w:t>X</w:t>
      </w:r>
      <w:r>
        <w:rPr>
          <w:rFonts w:hint="eastAsia" w:ascii="仿宋" w:hAnsi="仿宋" w:eastAsia="仿宋"/>
          <w:color w:val="auto"/>
          <w:sz w:val="32"/>
          <w:szCs w:val="32"/>
        </w:rPr>
        <w:t>级全日制研究生培养、学位审批、答辩、授予学位材料《</w:t>
      </w:r>
      <w:r>
        <w:rPr>
          <w:rFonts w:hint="eastAsia" w:ascii="仿宋" w:hAnsi="仿宋" w:eastAsia="仿宋"/>
          <w:color w:val="FF00FF"/>
          <w:sz w:val="32"/>
          <w:szCs w:val="32"/>
        </w:rPr>
        <w:t>学位论文题名</w:t>
      </w:r>
      <w:r>
        <w:rPr>
          <w:rFonts w:hint="eastAsia" w:ascii="仿宋" w:hAnsi="仿宋" w:eastAsia="仿宋"/>
          <w:color w:val="auto"/>
          <w:sz w:val="32"/>
          <w:szCs w:val="32"/>
        </w:rPr>
        <w:t>》（学院</w:t>
      </w:r>
      <w:r>
        <w:rPr>
          <w:rFonts w:hint="eastAsia" w:ascii="仿宋" w:hAnsi="仿宋" w:eastAsia="仿宋"/>
          <w:color w:val="FF00FF"/>
          <w:sz w:val="32"/>
          <w:szCs w:val="32"/>
        </w:rPr>
        <w:t>学科专业 姓名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立卷人：王洪泉（</w:t>
      </w:r>
      <w:r>
        <w:rPr>
          <w:rFonts w:hint="eastAsia" w:ascii="仿宋" w:hAnsi="仿宋" w:eastAsia="仿宋"/>
          <w:sz w:val="32"/>
          <w:szCs w:val="32"/>
          <w:highlight w:val="red"/>
        </w:rPr>
        <w:t>兼职档案员名字</w:t>
      </w:r>
      <w:r>
        <w:rPr>
          <w:rFonts w:hint="eastAsia" w:ascii="仿宋" w:hAnsi="仿宋" w:eastAsia="仿宋"/>
          <w:sz w:val="32"/>
          <w:szCs w:val="32"/>
        </w:rPr>
        <w:t>）  审核人：李栋祥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保管期限：长期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归档单位：研究生工作部</w:t>
      </w:r>
    </w:p>
    <w:p>
      <w:pPr>
        <w:pStyle w:val="21"/>
      </w:pPr>
      <w:r>
        <w:drawing>
          <wp:inline distT="0" distB="0" distL="114300" distR="114300">
            <wp:extent cx="3069590" cy="2411730"/>
            <wp:effectExtent l="0" t="0" r="1651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（4）卷内目录录入</w:t>
      </w:r>
    </w:p>
    <w:p>
      <w:pPr>
        <w:pStyle w:val="21"/>
      </w:pPr>
      <w:r>
        <w:drawing>
          <wp:inline distT="0" distB="0" distL="114300" distR="114300">
            <wp:extent cx="5267960" cy="48260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rcRect b="7808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选中案卷，点击下方“添加”</w:t>
      </w:r>
    </w:p>
    <w:p>
      <w:pPr>
        <w:pStyle w:val="21"/>
      </w:pPr>
      <w:r>
        <w:drawing>
          <wp:inline distT="0" distB="0" distL="114300" distR="114300">
            <wp:extent cx="4281170" cy="1656080"/>
            <wp:effectExtent l="0" t="0" r="5080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rcRect b="38423"/>
                    <a:stretch>
                      <a:fillRect/>
                    </a:stretch>
                  </pic:blipFill>
                  <pic:spPr>
                    <a:xfrm>
                      <a:off x="0" y="0"/>
                      <a:ext cx="428117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录入内容包括：文件录入顺序为（题名）：</w:t>
      </w:r>
    </w:p>
    <w:p>
      <w:pPr>
        <w:pStyle w:val="23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山东理工大学硕士研究生个人情况登记表和培养计划表</w:t>
      </w:r>
    </w:p>
    <w:p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山东理工大学研究生课程学习成绩单</w:t>
      </w:r>
    </w:p>
    <w:p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山东理工大学研究生学位审批材料</w:t>
      </w:r>
    </w:p>
    <w:p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山东理工大学研究生论文评阅人、答辩委员审批表</w:t>
      </w:r>
    </w:p>
    <w:p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山东理工大学研究生学位论文匿名评阅书（按时间先后排列，时间早的排在前面）</w:t>
      </w:r>
    </w:p>
    <w:p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山东理工大学博士论文修改情况登记表，或山东理工大学硕士论文修改情况登记表（</w:t>
      </w:r>
      <w:r>
        <w:rPr>
          <w:rFonts w:hint="eastAsia" w:ascii="仿宋" w:hAnsi="仿宋" w:eastAsia="仿宋"/>
          <w:sz w:val="32"/>
          <w:szCs w:val="32"/>
          <w:highlight w:val="yellow"/>
        </w:rPr>
        <w:t>研究生、博士研究生分别填写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山东理工大学答辩委员会表决票</w:t>
      </w:r>
    </w:p>
    <w:p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山东理工大学学位评定分委员会表决票</w:t>
      </w:r>
    </w:p>
    <w:p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山东理工大学硕士（博士）学位论文出版授权书</w:t>
      </w:r>
    </w:p>
    <w:p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山东理工大学硕士（博士）学位论文（上传电子版）</w:t>
      </w:r>
    </w:p>
    <w:p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毕业证书复印件（上传电子版）</w:t>
      </w:r>
    </w:p>
    <w:p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学位证书复印件（上传电子版）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red"/>
        </w:rPr>
        <w:t>责任者：</w:t>
      </w:r>
      <w:r>
        <w:rPr>
          <w:rFonts w:hint="eastAsia" w:ascii="仿宋" w:hAnsi="仿宋" w:eastAsia="仿宋"/>
          <w:sz w:val="32"/>
          <w:szCs w:val="32"/>
          <w:highlight w:val="red"/>
          <w:lang w:val="en-US" w:eastAsia="zh-CN"/>
        </w:rPr>
        <w:t>参见</w:t>
      </w:r>
      <w:r>
        <w:rPr>
          <w:rFonts w:hint="eastAsia" w:ascii="仿宋" w:hAnsi="仿宋" w:eastAsia="仿宋"/>
          <w:sz w:val="32"/>
          <w:szCs w:val="32"/>
          <w:highlight w:val="red"/>
        </w:rPr>
        <w:t>下图</w:t>
      </w:r>
      <w:r>
        <w:rPr>
          <w:rFonts w:hint="eastAsia" w:ascii="仿宋" w:hAnsi="仿宋" w:eastAsia="仿宋"/>
          <w:sz w:val="32"/>
          <w:szCs w:val="32"/>
          <w:highlight w:val="red"/>
          <w:lang w:val="en-US" w:eastAsia="zh-CN"/>
        </w:rPr>
        <w:t>中的</w:t>
      </w:r>
      <w:r>
        <w:rPr>
          <w:rFonts w:hint="eastAsia" w:ascii="仿宋" w:hAnsi="仿宋" w:eastAsia="仿宋"/>
          <w:sz w:val="32"/>
          <w:szCs w:val="32"/>
          <w:highlight w:val="red"/>
        </w:rPr>
        <w:t>责任者</w:t>
      </w:r>
      <w:r>
        <w:rPr>
          <w:rFonts w:hint="eastAsia" w:ascii="仿宋" w:hAnsi="仿宋" w:eastAsia="仿宋"/>
          <w:sz w:val="32"/>
          <w:szCs w:val="32"/>
          <w:highlight w:val="red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red"/>
        </w:rPr>
        <w:t>形成日期：各文件纸质版形成的最晚日期（日期格式：</w:t>
      </w:r>
      <w:r>
        <w:rPr>
          <w:rFonts w:hint="eastAsia" w:ascii="仿宋" w:hAnsi="仿宋" w:eastAsia="仿宋"/>
          <w:b/>
          <w:bCs/>
          <w:sz w:val="32"/>
          <w:szCs w:val="32"/>
          <w:highlight w:val="red"/>
          <w:lang w:eastAsia="zh-CN"/>
        </w:rPr>
        <w:t>2023</w:t>
      </w:r>
      <w:r>
        <w:rPr>
          <w:rFonts w:hint="eastAsia" w:ascii="仿宋" w:hAnsi="仿宋" w:eastAsia="仿宋"/>
          <w:b/>
          <w:bCs/>
          <w:sz w:val="32"/>
          <w:szCs w:val="32"/>
          <w:highlight w:val="red"/>
        </w:rPr>
        <w:t>0108）</w:t>
      </w:r>
      <w:r>
        <w:rPr>
          <w:rFonts w:hint="eastAsia" w:ascii="仿宋" w:hAnsi="仿宋" w:eastAsia="仿宋"/>
          <w:b/>
          <w:bCs/>
          <w:sz w:val="32"/>
          <w:szCs w:val="32"/>
          <w:highlight w:val="red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red"/>
        </w:rPr>
      </w:pPr>
      <w:r>
        <w:rPr>
          <w:rFonts w:hint="eastAsia" w:ascii="仿宋" w:hAnsi="仿宋" w:eastAsia="仿宋"/>
          <w:sz w:val="32"/>
          <w:szCs w:val="32"/>
          <w:highlight w:val="red"/>
        </w:rPr>
        <w:t>页号：当前材料首页号码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每输完一个条目，点击“存加”，可以继续录入下一条内容</w:t>
      </w:r>
    </w:p>
    <w:p>
      <w:pPr>
        <w:pStyle w:val="21"/>
      </w:pPr>
      <w:r>
        <w:drawing>
          <wp:inline distT="0" distB="0" distL="114300" distR="114300">
            <wp:extent cx="5432425" cy="1637665"/>
            <wp:effectExtent l="0" t="0" r="8255" b="825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  <w:highlight w:val="yellow"/>
        </w:rPr>
        <w:t>学位论文需要上传电子版，点击右上角“原文”上传电子版。</w:t>
      </w:r>
    </w:p>
    <w:p>
      <w:pPr>
        <w:pStyle w:val="21"/>
      </w:pPr>
      <w:r>
        <w:drawing>
          <wp:inline distT="0" distB="0" distL="114300" distR="114300">
            <wp:extent cx="5267960" cy="1895475"/>
            <wp:effectExtent l="0" t="0" r="889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rcRect b="4280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卷内文件目录打印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下图所示</w:t>
      </w:r>
      <w:r>
        <w:rPr>
          <w:rFonts w:hint="eastAsia" w:ascii="仿宋" w:hAnsi="仿宋" w:eastAsia="仿宋"/>
          <w:sz w:val="32"/>
          <w:szCs w:val="32"/>
          <w:highlight w:val="red"/>
        </w:rPr>
        <w:t>（日期以纸质版最晚日期为准、页码以实际情况为准，页号是连续排号）</w:t>
      </w:r>
      <w:r>
        <w:rPr>
          <w:rFonts w:hint="eastAsia" w:ascii="仿宋" w:hAnsi="仿宋" w:eastAsia="仿宋"/>
          <w:sz w:val="32"/>
          <w:szCs w:val="32"/>
          <w:highlight w:val="yellow"/>
        </w:rPr>
        <w:t>（页码格式1-1,2-2）</w:t>
      </w:r>
    </w:p>
    <w:p>
      <w:pPr>
        <w:pStyle w:val="21"/>
      </w:pPr>
      <w:r>
        <w:drawing>
          <wp:inline distT="0" distB="0" distL="114300" distR="114300">
            <wp:extent cx="5160010" cy="1917065"/>
            <wp:effectExtent l="0" t="0" r="6350" b="317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rcRect l="1131" t="29907" r="409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装订</w:t>
      </w:r>
      <w:r>
        <w:rPr>
          <w:rFonts w:hint="eastAsia" w:ascii="仿宋" w:hAnsi="仿宋" w:eastAsia="仿宋"/>
          <w:color w:val="FF0000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纸质版须严格按照卷内目录的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顺序排列</w:t>
      </w:r>
      <w:r>
        <w:rPr>
          <w:rFonts w:hint="eastAsia" w:ascii="仿宋" w:hAnsi="仿宋" w:eastAsia="仿宋"/>
          <w:sz w:val="32"/>
          <w:szCs w:val="32"/>
        </w:rPr>
        <w:t>装订，使用双线装订，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论文不要装订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FF0000"/>
          <w:sz w:val="32"/>
          <w:szCs w:val="32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三、核查人员核查学位档案常见问题</w:t>
      </w:r>
    </w:p>
    <w:p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核实卷内目录内时间与相应纸质版时间是否一致。</w:t>
      </w:r>
    </w:p>
    <w:p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核实卷内目录内每一项页码起止数字与纸质版是否一致。</w:t>
      </w:r>
    </w:p>
    <w:p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核实封皮论文题目与纸质版是否一致。</w:t>
      </w:r>
    </w:p>
    <w:p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装订前核实纸质版的顺序是否按要求排列，纸质版的信息与封皮的信息是否一致。</w:t>
      </w:r>
    </w:p>
    <w:p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学位材料整理时必须在</w:t>
      </w:r>
      <w:r>
        <w:rPr>
          <w:rFonts w:hint="eastAsia" w:ascii="仿宋" w:hAnsi="仿宋" w:eastAsia="仿宋"/>
          <w:sz w:val="32"/>
          <w:szCs w:val="32"/>
          <w:highlight w:val="yellow"/>
        </w:rPr>
        <w:t>每一页纸质材料用铅笔标明页码</w:t>
      </w:r>
      <w:r>
        <w:rPr>
          <w:rFonts w:hint="eastAsia" w:ascii="仿宋" w:hAnsi="仿宋" w:eastAsia="仿宋"/>
          <w:sz w:val="32"/>
          <w:szCs w:val="32"/>
          <w:highlight w:val="red"/>
        </w:rPr>
        <w:t>（页码标注，正面右下角，反面左下角，有字的必须编页码）。</w:t>
      </w:r>
    </w:p>
    <w:p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学位论文匿名评阅书必须盖章和签字（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只存</w:t>
      </w:r>
      <w:r>
        <w:rPr>
          <w:rFonts w:hint="eastAsia" w:ascii="仿宋" w:hAnsi="仿宋" w:eastAsia="仿宋"/>
          <w:sz w:val="32"/>
          <w:szCs w:val="32"/>
        </w:rPr>
        <w:t>原版）。</w:t>
      </w:r>
    </w:p>
    <w:p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学生成绩单的责任者必须与纸质版盖章单位相一致。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黑体"/>
          <w:lang w:eastAsia="zh-CN"/>
        </w:rPr>
      </w:pPr>
      <w:r>
        <w:rPr>
          <w:rFonts w:hint="eastAsia"/>
        </w:rPr>
        <w:t>四、实体立卷归档</w:t>
      </w:r>
      <w:r>
        <w:rPr>
          <w:rFonts w:hint="eastAsia"/>
          <w:lang w:val="en-US" w:eastAsia="zh-CN"/>
        </w:rPr>
        <w:t>工作流程</w:t>
      </w:r>
    </w:p>
    <w:p>
      <w:pPr>
        <w:pStyle w:val="23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学院整理档案材料，完备无误后提交到学位办。</w:t>
      </w:r>
    </w:p>
    <w:p>
      <w:pPr>
        <w:pStyle w:val="23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档案材料，并初次审核档案。</w:t>
      </w:r>
    </w:p>
    <w:p>
      <w:pPr>
        <w:pStyle w:val="23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用铅笔编号，注意顺序，日期小的在前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3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不合规范的档案由学院领回修改。</w:t>
      </w:r>
    </w:p>
    <w:p>
      <w:pPr>
        <w:pStyle w:val="23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审核合格的档案</w:t>
      </w:r>
      <w:r>
        <w:rPr>
          <w:rFonts w:hint="eastAsia" w:ascii="仿宋" w:hAnsi="仿宋" w:eastAsia="仿宋"/>
          <w:sz w:val="32"/>
          <w:szCs w:val="32"/>
        </w:rPr>
        <w:t>打印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卷皮并</w:t>
      </w:r>
      <w:r>
        <w:rPr>
          <w:rFonts w:hint="eastAsia" w:ascii="仿宋" w:hAnsi="仿宋" w:eastAsia="仿宋"/>
          <w:sz w:val="32"/>
          <w:szCs w:val="32"/>
        </w:rPr>
        <w:t>装订：采用三孔一线方法，左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侧</w:t>
      </w:r>
      <w:r>
        <w:rPr>
          <w:rFonts w:hint="eastAsia" w:ascii="仿宋" w:hAnsi="仿宋" w:eastAsia="仿宋"/>
          <w:sz w:val="32"/>
          <w:szCs w:val="32"/>
        </w:rPr>
        <w:t>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/>
          <w:sz w:val="32"/>
          <w:szCs w:val="32"/>
        </w:rPr>
        <w:t>对齐，拆除订书钉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3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部门移交，必须由本部门人员或分管老师完成，移交时间尽量早。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五、注意事项</w:t>
      </w:r>
    </w:p>
    <w:p>
      <w:pPr>
        <w:pStyle w:val="23"/>
        <w:numPr>
          <w:ilvl w:val="0"/>
          <w:numId w:val="6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八位数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/>
          <w:sz w:val="32"/>
          <w:szCs w:val="32"/>
        </w:rPr>
        <w:t>20210108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3"/>
        <w:numPr>
          <w:ilvl w:val="0"/>
          <w:numId w:val="6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页号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采用1-2，2-3，3-4的格式，连续编号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3"/>
        <w:numPr>
          <w:ilvl w:val="0"/>
          <w:numId w:val="6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符号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用半角输入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3"/>
        <w:numPr>
          <w:ilvl w:val="0"/>
          <w:numId w:val="6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电子文件</w:t>
      </w:r>
      <w:r>
        <w:rPr>
          <w:rFonts w:hint="eastAsia" w:ascii="仿宋" w:hAnsi="仿宋" w:eastAsia="仿宋"/>
          <w:sz w:val="32"/>
          <w:szCs w:val="32"/>
        </w:rPr>
        <w:t>格式：PDF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格式</w:t>
      </w:r>
      <w:r>
        <w:rPr>
          <w:rFonts w:hint="eastAsia" w:ascii="仿宋" w:hAnsi="仿宋" w:eastAsia="仿宋"/>
          <w:sz w:val="32"/>
          <w:szCs w:val="32"/>
        </w:rPr>
        <w:t>上传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3"/>
        <w:numPr>
          <w:ilvl w:val="0"/>
          <w:numId w:val="6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提交审核：在提交前，请务必和档案馆老师沟通，无误后再上传。</w:t>
      </w:r>
    </w:p>
    <w:p>
      <w:pPr>
        <w:pStyle w:val="23"/>
        <w:numPr>
          <w:ilvl w:val="0"/>
          <w:numId w:val="6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学位证书和毕业证书的扫描件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若没有的，则不要“研究生个人档案卷内文件目录”中填写该项。相关文件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/>
          <w:sz w:val="32"/>
          <w:szCs w:val="32"/>
        </w:rPr>
        <w:t>由学位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、培养办转给各培养单位。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531" w:header="851" w:footer="850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  <w:jc w:val="center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133FF"/>
    <w:multiLevelType w:val="multilevel"/>
    <w:tmpl w:val="15D133FF"/>
    <w:lvl w:ilvl="0" w:tentative="0">
      <w:start w:val="1"/>
      <w:numFmt w:val="bullet"/>
      <w:lvlText w:val="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8A84EAE"/>
    <w:multiLevelType w:val="multilevel"/>
    <w:tmpl w:val="38A84EAE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6C252DB"/>
    <w:multiLevelType w:val="multilevel"/>
    <w:tmpl w:val="46C252DB"/>
    <w:lvl w:ilvl="0" w:tentative="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7FA36B8"/>
    <w:multiLevelType w:val="multilevel"/>
    <w:tmpl w:val="67FA36B8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EF16736"/>
    <w:multiLevelType w:val="multilevel"/>
    <w:tmpl w:val="6EF16736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FF938BC"/>
    <w:multiLevelType w:val="multilevel"/>
    <w:tmpl w:val="7FF938BC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21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2ZWVkYmQzNWMxZmU0Yjg4MmZkODdiZjc1Mzc5OTQifQ=="/>
  </w:docVars>
  <w:rsids>
    <w:rsidRoot w:val="008D0605"/>
    <w:rsid w:val="000558F9"/>
    <w:rsid w:val="000B2871"/>
    <w:rsid w:val="00112298"/>
    <w:rsid w:val="00247D8A"/>
    <w:rsid w:val="00280078"/>
    <w:rsid w:val="00280669"/>
    <w:rsid w:val="002A36C0"/>
    <w:rsid w:val="002E3CAF"/>
    <w:rsid w:val="003C7712"/>
    <w:rsid w:val="003F130A"/>
    <w:rsid w:val="00477C60"/>
    <w:rsid w:val="0051261C"/>
    <w:rsid w:val="00607AA6"/>
    <w:rsid w:val="006178AD"/>
    <w:rsid w:val="00665A4F"/>
    <w:rsid w:val="008520D0"/>
    <w:rsid w:val="008B53A9"/>
    <w:rsid w:val="008D0605"/>
    <w:rsid w:val="009F2A58"/>
    <w:rsid w:val="00A06009"/>
    <w:rsid w:val="00A66C91"/>
    <w:rsid w:val="00AC0677"/>
    <w:rsid w:val="00AD2C8C"/>
    <w:rsid w:val="00BB19CD"/>
    <w:rsid w:val="00BF6D32"/>
    <w:rsid w:val="00CB0641"/>
    <w:rsid w:val="00E221D5"/>
    <w:rsid w:val="00E56116"/>
    <w:rsid w:val="00EC58C6"/>
    <w:rsid w:val="00EC76B8"/>
    <w:rsid w:val="00EF16D2"/>
    <w:rsid w:val="00FF54FD"/>
    <w:rsid w:val="0DEA5FB6"/>
    <w:rsid w:val="1A246465"/>
    <w:rsid w:val="23950FF4"/>
    <w:rsid w:val="25180F78"/>
    <w:rsid w:val="25F7686E"/>
    <w:rsid w:val="272C3A46"/>
    <w:rsid w:val="34F860CC"/>
    <w:rsid w:val="369167D9"/>
    <w:rsid w:val="4700526F"/>
    <w:rsid w:val="4CEE0089"/>
    <w:rsid w:val="563B32A1"/>
    <w:rsid w:val="576D604E"/>
    <w:rsid w:val="5B6F2401"/>
    <w:rsid w:val="5EF31050"/>
    <w:rsid w:val="66B21381"/>
    <w:rsid w:val="71312AE8"/>
    <w:rsid w:val="729D55E2"/>
    <w:rsid w:val="7DE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ind w:firstLine="640" w:firstLineChars="200"/>
      <w:outlineLvl w:val="0"/>
    </w:pPr>
    <w:rPr>
      <w:rFonts w:ascii="黑体" w:hAnsi="黑体" w:eastAsia="黑体"/>
      <w:bCs/>
      <w:kern w:val="44"/>
      <w:sz w:val="32"/>
      <w:szCs w:val="32"/>
    </w:rPr>
  </w:style>
  <w:style w:type="paragraph" w:styleId="3">
    <w:name w:val="heading 2"/>
    <w:basedOn w:val="1"/>
    <w:next w:val="1"/>
    <w:link w:val="11"/>
    <w:autoRedefine/>
    <w:unhideWhenUsed/>
    <w:qFormat/>
    <w:uiPriority w:val="9"/>
    <w:pPr>
      <w:keepNext/>
      <w:keepLines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7"/>
    <w:autoRedefine/>
    <w:qFormat/>
    <w:uiPriority w:val="1"/>
    <w:pPr>
      <w:widowControl/>
      <w:overflowPunct w:val="0"/>
      <w:ind w:firstLine="640"/>
    </w:pPr>
    <w:rPr>
      <w:rFonts w:ascii="仿宋" w:hAnsi="仿宋"/>
      <w:szCs w:val="32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autoRedefine/>
    <w:qFormat/>
    <w:uiPriority w:val="10"/>
    <w:pPr>
      <w:spacing w:after="100" w:afterLines="100" w:line="700" w:lineRule="exact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11">
    <w:name w:val="标题 2 字符"/>
    <w:basedOn w:val="10"/>
    <w:link w:val="3"/>
    <w:autoRedefine/>
    <w:qFormat/>
    <w:uiPriority w:val="9"/>
    <w:rPr>
      <w:rFonts w:cstheme="majorBidi"/>
      <w:b/>
      <w:bCs/>
      <w:kern w:val="2"/>
      <w:sz w:val="32"/>
      <w:szCs w:val="32"/>
    </w:rPr>
  </w:style>
  <w:style w:type="character" w:customStyle="1" w:styleId="12">
    <w:name w:val="标题 3 字符"/>
    <w:basedOn w:val="10"/>
    <w:link w:val="4"/>
    <w:autoRedefine/>
    <w:semiHidden/>
    <w:qFormat/>
    <w:uiPriority w:val="9"/>
    <w:rPr>
      <w:b/>
      <w:bCs/>
      <w:sz w:val="32"/>
      <w:szCs w:val="32"/>
    </w:rPr>
  </w:style>
  <w:style w:type="character" w:customStyle="1" w:styleId="13">
    <w:name w:val="标题 字符"/>
    <w:basedOn w:val="10"/>
    <w:link w:val="8"/>
    <w:autoRedefine/>
    <w:qFormat/>
    <w:uiPriority w:val="10"/>
    <w:rPr>
      <w:rFonts w:eastAsia="方正小标宋简体" w:cstheme="majorBidi"/>
      <w:bCs/>
      <w:kern w:val="2"/>
      <w:sz w:val="44"/>
      <w:szCs w:val="32"/>
    </w:rPr>
  </w:style>
  <w:style w:type="character" w:customStyle="1" w:styleId="14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标题 1 字符"/>
    <w:basedOn w:val="10"/>
    <w:link w:val="2"/>
    <w:autoRedefine/>
    <w:qFormat/>
    <w:uiPriority w:val="9"/>
    <w:rPr>
      <w:rFonts w:ascii="黑体" w:hAnsi="黑体" w:eastAsia="黑体"/>
      <w:bCs/>
      <w:kern w:val="44"/>
      <w:sz w:val="32"/>
      <w:szCs w:val="32"/>
    </w:rPr>
  </w:style>
  <w:style w:type="character" w:customStyle="1" w:styleId="17">
    <w:name w:val="正文文本 字符"/>
    <w:basedOn w:val="10"/>
    <w:link w:val="5"/>
    <w:autoRedefine/>
    <w:qFormat/>
    <w:uiPriority w:val="1"/>
    <w:rPr>
      <w:rFonts w:ascii="仿宋" w:hAnsi="仿宋"/>
      <w:sz w:val="32"/>
      <w:szCs w:val="32"/>
    </w:rPr>
  </w:style>
  <w:style w:type="paragraph" w:customStyle="1" w:styleId="18">
    <w:name w:val="Table Paragraph"/>
    <w:basedOn w:val="1"/>
    <w:autoRedefine/>
    <w:qFormat/>
    <w:uiPriority w:val="1"/>
    <w:rPr>
      <w:rFonts w:cs="仿宋"/>
      <w:sz w:val="28"/>
    </w:rPr>
  </w:style>
  <w:style w:type="paragraph" w:customStyle="1" w:styleId="19">
    <w:name w:val="表格_小5号仿宋"/>
    <w:link w:val="20"/>
    <w:autoRedefine/>
    <w:qFormat/>
    <w:uiPriority w:val="0"/>
    <w:pPr>
      <w:spacing w:line="240" w:lineRule="exact"/>
      <w:jc w:val="center"/>
    </w:pPr>
    <w:rPr>
      <w:rFonts w:ascii="Times New Roman" w:hAnsi="Times New Roman" w:eastAsia="仿宋" w:cs="Times New Roman"/>
      <w:sz w:val="21"/>
      <w:szCs w:val="21"/>
      <w:fitText w:val="1260" w:id="-1464589056"/>
      <w:lang w:val="en-US" w:eastAsia="zh-CN" w:bidi="ar-SA"/>
    </w:rPr>
  </w:style>
  <w:style w:type="character" w:customStyle="1" w:styleId="20">
    <w:name w:val="表格_小5号仿宋 字符"/>
    <w:basedOn w:val="10"/>
    <w:link w:val="19"/>
    <w:autoRedefine/>
    <w:qFormat/>
    <w:uiPriority w:val="0"/>
    <w:rPr>
      <w:rFonts w:ascii="Times New Roman" w:hAnsi="Times New Roman" w:eastAsia="仿宋" w:cs="Times New Roman"/>
      <w:kern w:val="0"/>
      <w:szCs w:val="21"/>
      <w:fitText w:val="1260" w:id="-1464589056"/>
    </w:rPr>
  </w:style>
  <w:style w:type="paragraph" w:customStyle="1" w:styleId="21">
    <w:name w:val="图片表格居中"/>
    <w:basedOn w:val="1"/>
    <w:next w:val="1"/>
    <w:link w:val="22"/>
    <w:autoRedefine/>
    <w:qFormat/>
    <w:uiPriority w:val="0"/>
    <w:pPr>
      <w:jc w:val="center"/>
    </w:pPr>
  </w:style>
  <w:style w:type="character" w:customStyle="1" w:styleId="22">
    <w:name w:val="图片表格居中 字符"/>
    <w:basedOn w:val="10"/>
    <w:link w:val="21"/>
    <w:autoRedefine/>
    <w:qFormat/>
    <w:uiPriority w:val="0"/>
    <w:rPr>
      <w:sz w:val="32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290</Words>
  <Characters>1654</Characters>
  <Lines>13</Lines>
  <Paragraphs>3</Paragraphs>
  <TotalTime>197</TotalTime>
  <ScaleCrop>false</ScaleCrop>
  <LinksUpToDate>false</LinksUpToDate>
  <CharactersWithSpaces>1941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2023-04-18T23:48:00Z</dcterms:created>
  <dc:creator>Admin</dc:creator>
  <cp:lastModifiedBy>王洪泉</cp:lastModifiedBy>
  <cp:lastPrinted>2023-04-19T01:34:00Z</cp:lastPrinted>
  <dcterms:modified xsi:type="dcterms:W3CDTF">2024-03-28T07:09:09Z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75C2EC343FF142DA809538DF27C2ACE0_13</vt:lpwstr>
  </property>
</Properties>
</file>