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center"/>
        <w:textAlignment w:val="auto"/>
        <w:rPr>
          <w:i w:val="0"/>
          <w:caps w:val="0"/>
          <w:color w:val="303133"/>
          <w:spacing w:val="0"/>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center"/>
        <w:textAlignment w:val="auto"/>
        <w:rPr>
          <w:rFonts w:hint="eastAsia" w:ascii="方正小标宋简体" w:hAnsi="方正小标宋简体" w:eastAsia="方正小标宋简体" w:cs="方正小标宋简体"/>
          <w:i w:val="0"/>
          <w:caps w:val="0"/>
          <w:color w:val="303133"/>
          <w:spacing w:val="0"/>
          <w:sz w:val="32"/>
          <w:szCs w:val="32"/>
        </w:rPr>
      </w:pPr>
      <w:r>
        <w:rPr>
          <w:rFonts w:hint="eastAsia" w:ascii="方正小标宋简体" w:hAnsi="方正小标宋简体" w:eastAsia="方正小标宋简体" w:cs="方正小标宋简体"/>
          <w:i w:val="0"/>
          <w:caps w:val="0"/>
          <w:color w:val="303133"/>
          <w:spacing w:val="0"/>
          <w:sz w:val="32"/>
          <w:szCs w:val="32"/>
        </w:rPr>
        <w:t>2026年青培工程博士生专项计划常见问题与解答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i w:val="0"/>
          <w:caps w:val="0"/>
          <w:color w:val="303133"/>
          <w:spacing w:val="0"/>
          <w:sz w:val="32"/>
          <w:szCs w:val="32"/>
        </w:rPr>
        <w:t>（博士生使用，持续更新）</w:t>
      </w:r>
    </w:p>
    <w:p>
      <w:pPr>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line="560" w:lineRule="exact"/>
        <w:jc w:val="center"/>
        <w:textAlignment w:val="auto"/>
        <w:rPr>
          <w:rFonts w:ascii="微软雅黑" w:hAnsi="微软雅黑" w:eastAsia="微软雅黑" w:cs="微软雅黑"/>
          <w:i w:val="0"/>
          <w:caps w:val="0"/>
          <w:color w:val="999999"/>
          <w:spacing w:val="0"/>
          <w:sz w:val="24"/>
          <w:szCs w:val="24"/>
        </w:rPr>
      </w:pPr>
      <w:r>
        <w:rPr>
          <w:rFonts w:hint="eastAsia" w:ascii="微软雅黑" w:hAnsi="微软雅黑" w:eastAsia="微软雅黑" w:cs="微软雅黑"/>
          <w:i w:val="0"/>
          <w:caps w:val="0"/>
          <w:color w:val="999999"/>
          <w:spacing w:val="0"/>
          <w:kern w:val="0"/>
          <w:sz w:val="24"/>
          <w:szCs w:val="24"/>
          <w:lang w:val="en-US" w:eastAsia="zh-CN" w:bidi="ar"/>
        </w:rPr>
        <w:t>发布时间：2026-08-17</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ascii="黑体" w:hAnsi="宋体" w:eastAsia="黑体" w:cs="黑体"/>
          <w:i w:val="0"/>
          <w:caps w:val="0"/>
          <w:color w:val="303133"/>
          <w:spacing w:val="0"/>
          <w:sz w:val="28"/>
          <w:szCs w:val="28"/>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ascii="黑体" w:hAnsi="宋体" w:eastAsia="黑体" w:cs="黑体"/>
          <w:i w:val="0"/>
          <w:caps w:val="0"/>
          <w:color w:val="303133"/>
          <w:spacing w:val="0"/>
          <w:sz w:val="28"/>
          <w:szCs w:val="28"/>
        </w:rPr>
        <w:t>一、申报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ascii="仿宋" w:hAnsi="仿宋" w:eastAsia="仿宋" w:cs="仿宋"/>
          <w:i w:val="0"/>
          <w:caps w:val="0"/>
          <w:color w:val="303133"/>
          <w:spacing w:val="0"/>
          <w:sz w:val="28"/>
          <w:szCs w:val="28"/>
        </w:rPr>
        <w:t>1.通过什么渠道参与博士生专项计划</w:t>
      </w:r>
      <w:bookmarkStart w:id="0" w:name="_GoBack"/>
      <w:bookmarkEnd w:id="0"/>
      <w:r>
        <w:rPr>
          <w:rStyle w:val="8"/>
          <w:rFonts w:ascii="仿宋" w:hAnsi="仿宋" w:eastAsia="仿宋" w:cs="仿宋"/>
          <w:i w:val="0"/>
          <w:caps w:val="0"/>
          <w:color w:val="303133"/>
          <w:spacing w:val="0"/>
          <w:sz w:val="28"/>
          <w:szCs w:val="28"/>
        </w:rPr>
        <w:t>的申报与推荐？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答：符合条件的博士生可通过中国科协主管的全国学会、协会、研究会（简称全国学会），各省、自治区、直辖市及新疆生产建设兵团科协（简称省级科协）进行推荐。其中：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全国学会组织分支机构、单位会员开展推荐工作，博士生可通过学会分支机构、单位会员进行申报。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省级科协组织区域内所有具有博士学位授予权且成立科协基层组织的高校、科研院所、企业开展推荐工作，博士生可通过就读单位的科协基层组织进行申报。对具有博士学位授予权但未成立科协基层组织的单位，省级科协可设置自荐通道。自荐通道仅面向就读单位未成立科协基层组织的博士生。博士生通过自荐通道关联省级科协，由省级科协进行遴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textAlignment w:val="auto"/>
        <w:rPr>
          <w:sz w:val="28"/>
          <w:szCs w:val="28"/>
        </w:rPr>
      </w:pPr>
      <w:r>
        <w:rPr>
          <w:rFonts w:hint="eastAsia" w:ascii="仿宋" w:hAnsi="仿宋" w:eastAsia="仿宋" w:cs="仿宋"/>
          <w:i w:val="0"/>
          <w:caps w:val="0"/>
          <w:color w:val="303133"/>
          <w:spacing w:val="0"/>
          <w:sz w:val="28"/>
          <w:szCs w:val="28"/>
        </w:rPr>
        <w:t>为便于博士生与推荐单位的联系与沟通，平台将根据博士生选择的“推荐渠道类型”显示推荐单位联系方式。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2.申报博士生专项计划需满足什么条件？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left"/>
        <w:textAlignment w:val="auto"/>
        <w:rPr>
          <w:sz w:val="28"/>
          <w:szCs w:val="28"/>
        </w:rPr>
      </w:pPr>
      <w:r>
        <w:rPr>
          <w:rFonts w:hint="eastAsia" w:ascii="仿宋" w:hAnsi="仿宋" w:eastAsia="仿宋" w:cs="仿宋"/>
          <w:i w:val="0"/>
          <w:caps w:val="0"/>
          <w:color w:val="303133"/>
          <w:spacing w:val="0"/>
          <w:sz w:val="28"/>
          <w:szCs w:val="28"/>
          <w:shd w:val="clear" w:fill="FFFFFF"/>
        </w:rPr>
        <w:t>答：博士生专项计划支持对象为</w:t>
      </w:r>
      <w:r>
        <w:rPr>
          <w:rFonts w:hint="eastAsia" w:ascii="仿宋" w:hAnsi="仿宋" w:eastAsia="仿宋" w:cs="仿宋"/>
          <w:i w:val="0"/>
          <w:caps w:val="0"/>
          <w:color w:val="303133"/>
          <w:spacing w:val="0"/>
          <w:sz w:val="28"/>
          <w:szCs w:val="28"/>
        </w:rPr>
        <w:t>全日制在读博士研究生，原则上具有中国国籍、年龄不超过30周岁（1996年8月31日实足年龄计算），距离毕业时间在2年以上。</w:t>
      </w:r>
      <w:r>
        <w:rPr>
          <w:rFonts w:hint="eastAsia" w:ascii="仿宋" w:hAnsi="仿宋" w:eastAsia="仿宋" w:cs="仿宋"/>
          <w:i w:val="0"/>
          <w:caps w:val="0"/>
          <w:color w:val="303133"/>
          <w:spacing w:val="0"/>
          <w:sz w:val="28"/>
          <w:szCs w:val="28"/>
          <w:shd w:val="clear" w:fill="FFFFFF"/>
        </w:rPr>
        <w:t>对距离毕业时间不满两年的博士生，如立志长期在国内从事科研工作，在承诺攻读博士学位期间完成规定培育内容的基础上，可申请参加。其他具体条件如下。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left"/>
        <w:textAlignment w:val="auto"/>
        <w:rPr>
          <w:sz w:val="28"/>
          <w:szCs w:val="28"/>
        </w:rPr>
      </w:pPr>
      <w:r>
        <w:rPr>
          <w:rFonts w:hint="eastAsia" w:ascii="仿宋" w:hAnsi="仿宋" w:eastAsia="仿宋" w:cs="仿宋"/>
          <w:i w:val="0"/>
          <w:caps w:val="0"/>
          <w:color w:val="303133"/>
          <w:spacing w:val="0"/>
          <w:sz w:val="28"/>
          <w:szCs w:val="28"/>
          <w:shd w:val="clear" w:fill="FFFFFF"/>
        </w:rPr>
        <w:t>（1）热爱祖国、遵纪守法、具有良好的政治素质，无违纪违法记录；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left"/>
        <w:textAlignment w:val="auto"/>
        <w:rPr>
          <w:sz w:val="28"/>
          <w:szCs w:val="28"/>
        </w:rPr>
      </w:pPr>
      <w:r>
        <w:rPr>
          <w:rFonts w:hint="eastAsia" w:ascii="仿宋" w:hAnsi="仿宋" w:eastAsia="仿宋" w:cs="仿宋"/>
          <w:i w:val="0"/>
          <w:caps w:val="0"/>
          <w:color w:val="303133"/>
          <w:spacing w:val="0"/>
          <w:sz w:val="28"/>
          <w:szCs w:val="28"/>
          <w:shd w:val="clear" w:fill="FFFFFF"/>
        </w:rPr>
        <w:t>（2）有志于长期从事科技创新工作，勤奋学习、刻苦钻研，具有良好的学风和道德，无学术不端行为；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left"/>
        <w:textAlignment w:val="auto"/>
        <w:rPr>
          <w:sz w:val="28"/>
          <w:szCs w:val="28"/>
        </w:rPr>
      </w:pPr>
      <w:r>
        <w:rPr>
          <w:rFonts w:hint="eastAsia" w:ascii="仿宋" w:hAnsi="仿宋" w:eastAsia="仿宋" w:cs="仿宋"/>
          <w:i w:val="0"/>
          <w:caps w:val="0"/>
          <w:color w:val="303133"/>
          <w:spacing w:val="0"/>
          <w:sz w:val="28"/>
          <w:szCs w:val="28"/>
          <w:shd w:val="clear" w:fill="FFFFFF"/>
        </w:rPr>
        <w:t>（3）博士与硕士阶段的科研方向具有一定延续性、相关性或学科交叉性，学科专业为理学、工学、农学、医学、交叉学科等；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left"/>
        <w:textAlignment w:val="auto"/>
        <w:rPr>
          <w:sz w:val="28"/>
          <w:szCs w:val="28"/>
        </w:rPr>
      </w:pPr>
      <w:r>
        <w:rPr>
          <w:rFonts w:hint="eastAsia" w:ascii="仿宋" w:hAnsi="仿宋" w:eastAsia="仿宋" w:cs="仿宋"/>
          <w:i w:val="0"/>
          <w:caps w:val="0"/>
          <w:color w:val="303133"/>
          <w:spacing w:val="0"/>
          <w:sz w:val="28"/>
          <w:szCs w:val="28"/>
          <w:shd w:val="clear" w:fill="FFFFFF"/>
        </w:rPr>
        <w:t>（4）聚焦国家重大战略需求，瞄准关键核心技术、战略前沿、基础研究、新兴产业和未来产业开展科研攻关。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left"/>
        <w:textAlignment w:val="auto"/>
        <w:rPr>
          <w:sz w:val="28"/>
          <w:szCs w:val="28"/>
        </w:rPr>
      </w:pPr>
      <w:r>
        <w:rPr>
          <w:rFonts w:hint="eastAsia" w:ascii="仿宋" w:hAnsi="仿宋" w:eastAsia="仿宋" w:cs="仿宋"/>
          <w:i w:val="0"/>
          <w:caps w:val="0"/>
          <w:color w:val="303133"/>
          <w:spacing w:val="0"/>
          <w:sz w:val="28"/>
          <w:szCs w:val="28"/>
          <w:shd w:val="clear" w:fill="FFFFFF"/>
        </w:rPr>
        <w:t>（5）在同等条件下，满足以下条件之一的，可优先推荐：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left"/>
        <w:textAlignment w:val="auto"/>
        <w:rPr>
          <w:sz w:val="28"/>
          <w:szCs w:val="28"/>
        </w:rPr>
      </w:pPr>
      <w:r>
        <w:rPr>
          <w:rFonts w:hint="eastAsia" w:ascii="仿宋" w:hAnsi="仿宋" w:eastAsia="仿宋" w:cs="仿宋"/>
          <w:i w:val="0"/>
          <w:caps w:val="0"/>
          <w:color w:val="303133"/>
          <w:spacing w:val="0"/>
          <w:sz w:val="28"/>
          <w:szCs w:val="28"/>
          <w:shd w:val="clear" w:fill="FFFFFF"/>
        </w:rPr>
        <w:t>①省级优秀硕士学位论文获得者或研究生阶段（含硕士、硕博连读、直博、普博）国家级奖学金获得者；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left"/>
        <w:textAlignment w:val="auto"/>
        <w:rPr>
          <w:sz w:val="28"/>
          <w:szCs w:val="28"/>
        </w:rPr>
      </w:pPr>
      <w:r>
        <w:rPr>
          <w:rFonts w:hint="eastAsia" w:ascii="仿宋" w:hAnsi="仿宋" w:eastAsia="仿宋" w:cs="仿宋"/>
          <w:i w:val="0"/>
          <w:caps w:val="0"/>
          <w:color w:val="303133"/>
          <w:spacing w:val="0"/>
          <w:sz w:val="28"/>
          <w:szCs w:val="28"/>
          <w:shd w:val="clear" w:fill="FFFFFF"/>
        </w:rPr>
        <w:t>②曾在本领域高水平期刊上以第一作者（含共同第一作者）发表论文；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left"/>
        <w:textAlignment w:val="auto"/>
        <w:rPr>
          <w:sz w:val="28"/>
          <w:szCs w:val="28"/>
        </w:rPr>
      </w:pPr>
      <w:r>
        <w:rPr>
          <w:rFonts w:hint="eastAsia" w:ascii="仿宋" w:hAnsi="仿宋" w:eastAsia="仿宋" w:cs="仿宋"/>
          <w:i w:val="0"/>
          <w:caps w:val="0"/>
          <w:color w:val="303133"/>
          <w:spacing w:val="0"/>
          <w:sz w:val="28"/>
          <w:szCs w:val="28"/>
          <w:shd w:val="clear" w:fill="FFFFFF"/>
        </w:rPr>
        <w:t>③作为第一发明人获得国家/国际发明专利授权。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3.哪些学科门类的博士生可以申报博士生专项计划？</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答：属于理学、工学、农学、医学、交叉学科等学科门类的博士生可以申报。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4.曾入选博士生专项计划的博士生，是否可以继续申报？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答：曾入选博士生专项计划的入选者不得重复申报。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5.2026年有多少个推荐名额？</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答：2026年培育名额为8200人左右。其中，全国学会、省级科协名额各4100人左右。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6.博士生专项计划申报什么时候截止？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答：博士生在线提交材料的截止时间以推荐单位的要求为准。全国学会、省级科协在线提交的截止时间为2026年9月28日。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7.推荐意见由哪个部门盖章？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通过全国学会推荐的博士生，由全国学会分支机构、会员单位等出具意见并盖章。通过省级科协（科协基层组织）推荐的博士生，由就读单位科学技术协会出具意见并盖章；通过省级科协（自荐）方式推荐的博士生，由就读单位研究生主管部门或所在学院出具意见并盖章。由企业、科研院所和高校联合培养的博士，推荐意见和导师意见由博士生学籍关系所在单位签字、出具意见并盖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8.入选博士生专项计划后，如未完成规定的培育内容，是否影响本人的博士毕业？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答：培育期内，未完成规定培育内容的，仅取消博士生专项计划的培育资格，不影响本人博士毕业。博士生也无需因为入选本计划，推迟毕业时间。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9.“预计毕业时间”如何填写？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推荐阶段填写的“预计毕业时间”为本人预估的博士毕业时间，仅供培育单位了解信息、安排培育工作使用。如在“预计毕业时间”内未毕业，不影响本人参与博士生专项计划的培育；如提前毕业，在完成博士生专项计划规定的培育内容后，即可正常结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10.申报博士生专项计划的具体操作流程是什么？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通过谷歌浏览器访问“中国科协青年科技人才培育工程服务平台（以下简称服务平台）”、通过本人实名认证的手机号登录，根据平台提示、在线填写《中国科协青年科技人才培育工程博士生专项计划推荐表》（以下简称《推荐表》），上传有关附件材料，完成提交。在线提交时间以推荐单位的要求为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黑体" w:hAnsi="宋体" w:eastAsia="黑体" w:cs="黑体"/>
          <w:i w:val="0"/>
          <w:caps w:val="0"/>
          <w:color w:val="303133"/>
          <w:spacing w:val="0"/>
          <w:sz w:val="28"/>
          <w:szCs w:val="28"/>
        </w:rPr>
        <w:t>二、服务平台操作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1.如何访问服务平台？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答：通过电脑网页浏览器进行访问，考虑到用户体验效果，建议使用Chrome浏览器（谷歌）访问。网址如下：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u w:val="single"/>
        </w:rPr>
        <w:t>https://kecaihui-tm-zz.cast.org.cn/match-page/qtgc</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2.如何登录账号？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服务平台支持“手机号+验证码”免注册登录。博士生在登录页面选择“短信登录”方式，填写手机号和验证码，勾选《用户协议》《隐私政策》后点击立即登录，便可进入服务平台。需要注意的是，博士生必须使用本人实名认证的手机号登录平台进行填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3.在申报过程中，应该如何选择推荐渠道类型？获取推荐码？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通过全国学会推荐的博士生，推荐渠道类型选择“全国学会推荐”，可联系全国学会获取推荐码。通过省级科协推荐的博士生，无须使用推荐码。其中，通过科协基层组织推荐的博士生，选择“省级科协推荐（科协基层组织）”，平台将自动关联到省级科协；通过自荐通道推荐的博士生，选择“省级科协推荐（自荐）”，平台将直接关联省级科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4.服务平台中的“意向培育学会”指的是什么？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意向培育学会”是指博士生选择与自身学科领域匹配度较高的全国学会，作为本人入选后的培育学会。每名博士生可填写3个以上意向学会，待入选后，中国科协将根据学会培育承载能力等确定入选者的最终培育学会。全国学会详细信息，可在“个人信息”页面右侧“全国学会总览”查看，请重点了解全国学会基本情况、分支机构设置等信息，按照学科相关性依次选择“意向培育学会”。请勿选择跟自身专业领域不相关的全国学会作为“意向培育学会”，以免对后续培育产生影响。博士生也可以在选择“意向培育学会”后，点击“进入学会官网”了解具体学会情况。需要注意的是，通过全国学会推荐的博士生，入选后将由推荐学会承担培育职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5.在申报过程中，应如何正确填写银行卡信息？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答：此信息用于中国科协向入选者提供支持经费使用，涉及到的个人隐私信息将严格保密。有关要求如下：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（1）银行卡号：需填写本人名下有效银行一类储蓄卡卡号，用于接收入选者参与各级科协组织开展的培育活动支持经费。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（2）开户行信息：请填写开户行名称（具体到支行），格式：XXX银行XXX支行，银行与支行之间不添加任何符号、空格。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（3）开户行行号：请填写本人储蓄卡的开户行号（或支付系统行号/联行号等，一般为12位数字）。可通过银行APP查询或联系发卡行客服确认。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需注意一类卡是您在银行首次开立的、具备完整金融功能（支持大额转账、现金存取、日常消费无限额）的主账户，与有交易限额的二类卡、三类卡不同，若不确定卡片类型，可通过银行APP查询或联系发卡行客服确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6.如何查询中国期刊CN号？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答：在代表性期刊论文中，若“是否为中国期刊”选择“是”，可通过国家新闻出版署官网（https://www.nppa.gov.cn/）查看CN号。具体步骤如下：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（1）进入官网，点击导航栏的“办事服务”。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（2）在“从业机构和产品查询”栏目中选择“期刊/期刊社查询”。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（3）输入期刊名称或CN号（国内统一连续出版物号），以验证其是否在官方登记名录中。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7.申报材料提交后，应如何退回并修改？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申报材料提交后如需修改，在推荐工作未截止前，可联系申报时关联的推荐单位进行退回操作。材料退回后，博士生可进行修改并再次提交。如：推荐类型为省级科协推荐（科协基层组织），且材料已提交到省级科协时，可联系科协基层组织撤销推荐后退回材料。具体联系方式可在服务平台“查看推荐情况”查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8.在“主要学习经历”和其他需要填写截止日期的栏目中，截止年月不详应如何填写？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答：可选择“至今”。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9.为什么在WORD里是500字，复制到平台就超字数了呢？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答：字数并不等于字符数，字数在统计时不统计字母和数字，故字数小于字符数，请精简内容后再次提交。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10.在服务平台填写的内容，为什么与最终生成的PDF文件内容不一致？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答：博士生在服务平台填写的内容较《推荐表（样表）》更为详细，可供推荐单位全面了解博士生的具体情况、开展审查工作等使用。请推荐单位和博士生以在线填写的内容为准。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11.《推荐表》是否有单双面打印要求？因为个人信息部分有照片，是否有彩打要求呢？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中国科协提倡“无纸化”推荐模式，未要求博士生或推荐单位提交纸质版《推荐表》，因此对打印、装订方式等没有要求。服务平台仅需提交签字版个人承诺、导师意见以及盖章版推荐意见PDF文件。如推荐单位对《推荐表》有打印要求，请以推荐单位的具体要求为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12.个人信息编辑中，就读单位省份信息无法完成填写？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答：填写就读单位名称后，平台将自动关联就读单位所在省份。如因网络原因等，没有显示，可清空学校信息重新填写。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13.学科专业为自设的交叉学科专业，目前服务平台只能选择国家统一学科专业，无法输入自设专业，怎么办？</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答：学科专业以教育部研究生教育学科专业目录（2022年）为主。学校自设的交叉学科如未在平台中呈现，可与工作人员联系。联系电话：010-62165293。</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textAlignment w:val="auto"/>
        <w:rPr>
          <w:sz w:val="28"/>
          <w:szCs w:val="28"/>
        </w:rPr>
      </w:pPr>
      <w:r>
        <w:rPr>
          <w:rStyle w:val="8"/>
          <w:rFonts w:hint="eastAsia" w:ascii="仿宋" w:hAnsi="仿宋" w:eastAsia="仿宋" w:cs="仿宋"/>
          <w:i w:val="0"/>
          <w:caps w:val="0"/>
          <w:color w:val="303133"/>
          <w:spacing w:val="0"/>
          <w:sz w:val="28"/>
          <w:szCs w:val="28"/>
        </w:rPr>
        <w:t>14.服务平台中的论文撤稿情况如何填写？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textAlignment w:val="auto"/>
        <w:rPr>
          <w:sz w:val="28"/>
          <w:szCs w:val="28"/>
        </w:rPr>
      </w:pPr>
      <w:r>
        <w:rPr>
          <w:rFonts w:hint="eastAsia" w:ascii="仿宋" w:hAnsi="仿宋" w:eastAsia="仿宋" w:cs="仿宋"/>
          <w:i w:val="0"/>
          <w:caps w:val="0"/>
          <w:color w:val="303133"/>
          <w:spacing w:val="0"/>
          <w:sz w:val="28"/>
          <w:szCs w:val="28"/>
        </w:rPr>
        <w:t>答：论文撤稿情况是指已发表的学术论文存在的撤稿情况，凡是作为作者署名的撤稿论文，均需如实填写。如无，请选择“无此类情况”。如有，请选择“有此类情况”，需要对论文撤稿情况进行详细说明，并在“相关材料”处上传相关材料，包括但不限于论文撤稿截图、作者或编辑部的声明等。科研诚信是每一名科技工作者必须遵守的基本准则，如未按要求如实填写，一经查实，将按照形式审查不通过处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left"/>
        <w:textAlignment w:val="auto"/>
        <w:rPr>
          <w:sz w:val="28"/>
          <w:szCs w:val="28"/>
        </w:rPr>
      </w:pPr>
      <w:r>
        <w:rPr>
          <w:rFonts w:hint="eastAsia" w:ascii="黑体" w:hAnsi="宋体" w:eastAsia="黑体" w:cs="黑体"/>
          <w:i w:val="0"/>
          <w:caps w:val="0"/>
          <w:color w:val="303133"/>
          <w:spacing w:val="0"/>
          <w:sz w:val="28"/>
          <w:szCs w:val="28"/>
        </w:rPr>
        <w:t>三、培育</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1.入选博士生专项计划能享受什么培育服务内容？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答：中国科协、全国学会、省级科协、科协基层组织为入选者提供政治训练、专业锻炼、社会历练等培育服务。其中：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政治训练：为入选者提供以“领航计划”国情研修为主的“沉浸式”专题培育，内容包含政治理论、科学家精神、科技发展形势政策、科技群团与人才成长等。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专业锻炼：为入选者提供中国科协年会、世界青年科学家峰会、世界科技与发展论坛等高水平学术交流以及跨界创新思维交流的平台；为入选者配备高水平的培育导师；吸纳入选者成为全国学会学生会员，吸纳表现优秀的入选者成为全国学会会员等；为入选者提供高水平学术会议、国内外学术组织、学术期刊的兼职岗位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社会历练：为入选者提供以国家实验室、大科学装置、国家重大工程、科技领军企业等为载体的社会一线深度实践活动等。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2.入选后，如何参与各类培育活动？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入选后，博士生通过服务平台“培育活动”栏目、全国学会和省级科协培育服务群等渠道，了解培育活动信息，并根据自身情况自愿选择参加。中国科协将定期通过短信或邮件的方式，将有关培育活动信息推送至入选者，请及时关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both"/>
        <w:textAlignment w:val="auto"/>
        <w:rPr>
          <w:sz w:val="28"/>
          <w:szCs w:val="28"/>
        </w:rPr>
      </w:pPr>
      <w:r>
        <w:rPr>
          <w:rStyle w:val="8"/>
          <w:rFonts w:hint="eastAsia" w:ascii="仿宋" w:hAnsi="仿宋" w:eastAsia="仿宋" w:cs="仿宋"/>
          <w:i w:val="0"/>
          <w:caps w:val="0"/>
          <w:color w:val="303133"/>
          <w:spacing w:val="0"/>
          <w:sz w:val="28"/>
          <w:szCs w:val="28"/>
        </w:rPr>
        <w:t>3.本届入选者学术资助经费有什么变化吗？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jc w:val="both"/>
        <w:textAlignment w:val="auto"/>
        <w:rPr>
          <w:sz w:val="28"/>
          <w:szCs w:val="28"/>
        </w:rPr>
      </w:pPr>
      <w:r>
        <w:rPr>
          <w:rFonts w:hint="eastAsia" w:ascii="仿宋" w:hAnsi="仿宋" w:eastAsia="仿宋" w:cs="仿宋"/>
          <w:i w:val="0"/>
          <w:caps w:val="0"/>
          <w:color w:val="303133"/>
          <w:spacing w:val="0"/>
          <w:sz w:val="28"/>
          <w:szCs w:val="28"/>
        </w:rPr>
        <w:t>答：资助经费存在变化，中国科协、全国学会、省级科协将通过整合企业、高校、科研院所等多方资源，为入选者提供超越单一经费支持的综合培育生态，为结业的优秀入选者提供更长周期的培育服务。自本届起，入选者参与各级科协组织开展的培育活动，中国科协将予以一定的经费支持，具体范围和标准另行通知。取消试点期间试行的学术资助定额支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textAlignment w:val="auto"/>
        <w:rPr>
          <w:sz w:val="28"/>
          <w:szCs w:val="28"/>
        </w:rPr>
      </w:pPr>
      <w:r>
        <w:rPr>
          <w:rStyle w:val="8"/>
          <w:rFonts w:hint="eastAsia" w:ascii="仿宋" w:hAnsi="仿宋" w:eastAsia="仿宋" w:cs="仿宋"/>
          <w:i w:val="0"/>
          <w:caps w:val="0"/>
          <w:color w:val="303133"/>
          <w:spacing w:val="0"/>
          <w:sz w:val="28"/>
          <w:szCs w:val="28"/>
        </w:rPr>
        <w:t>4.本届博士生入选后会发放入选证书吗？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textAlignment w:val="auto"/>
        <w:rPr>
          <w:sz w:val="28"/>
          <w:szCs w:val="28"/>
        </w:rPr>
      </w:pPr>
      <w:r>
        <w:rPr>
          <w:rFonts w:hint="eastAsia" w:ascii="仿宋" w:hAnsi="仿宋" w:eastAsia="仿宋" w:cs="仿宋"/>
          <w:i w:val="0"/>
          <w:caps w:val="0"/>
          <w:color w:val="303133"/>
          <w:spacing w:val="0"/>
          <w:sz w:val="28"/>
          <w:szCs w:val="28"/>
        </w:rPr>
        <w:t>答：为破除“帽子”思维，突出博士生专项计划“重点在育”的理念，入选的博士生不再发放入选证书。入选者在培育期内完成规定的培育内容，结业时会发放培育结业证书。希望入选者以博士生专项计划为起点，积极参加各类培育活动。</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sz w:val="28"/>
          <w:szCs w:val="28"/>
        </w:rPr>
      </w:pPr>
    </w:p>
    <w:sectPr>
      <w:footerReference r:id="rId3" w:type="default"/>
      <w:pgSz w:w="11906" w:h="16838"/>
      <w:pgMar w:top="1440" w:right="1587" w:bottom="1440" w:left="1587" w:header="851"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D03D31"/>
    <w:rsid w:val="567C067F"/>
    <w:rsid w:val="608156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2026-08-28T02:07:00Z</dcterms:created>
  <dc:creator>lau</dc:creator>
  <cp:lastModifiedBy>刘振</cp:lastModifiedBy>
  <dcterms:modified xsi:type="dcterms:W3CDTF">2026-08-28T02:09:52Z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