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b/>
          <w:bCs/>
          <w:sz w:val="32"/>
          <w:szCs w:val="32"/>
        </w:rPr>
      </w:pPr>
      <w:r>
        <w:rPr>
          <w:rFonts w:hint="eastAsia" w:ascii="宋体" w:hAnsi="宋体" w:eastAsia="宋体"/>
          <w:b/>
          <w:bCs/>
          <w:sz w:val="32"/>
          <w:szCs w:val="32"/>
        </w:rPr>
        <w:t>附件</w:t>
      </w:r>
      <w:r>
        <w:rPr>
          <w:rFonts w:ascii="宋体" w:hAnsi="宋体" w:eastAsia="宋体"/>
          <w:b/>
          <w:bCs/>
          <w:sz w:val="32"/>
          <w:szCs w:val="32"/>
        </w:rPr>
        <w:t>2：面上项目立项名单(以下排名不分先后)</w:t>
      </w:r>
    </w:p>
    <w:p>
      <w:pPr>
        <w:rPr>
          <w:rFonts w:ascii="宋体" w:hAnsi="宋体" w:eastAsia="宋体"/>
          <w:b/>
          <w:bCs/>
          <w:sz w:val="32"/>
          <w:szCs w:val="32"/>
        </w:rPr>
      </w:pPr>
    </w:p>
    <w:tbl>
      <w:tblPr>
        <w:tblStyle w:val="2"/>
        <w:tblW w:w="14207" w:type="dxa"/>
        <w:tblInd w:w="-147" w:type="dxa"/>
        <w:tblLayout w:type="autofit"/>
        <w:tblCellMar>
          <w:top w:w="0" w:type="dxa"/>
          <w:left w:w="108" w:type="dxa"/>
          <w:bottom w:w="0" w:type="dxa"/>
          <w:right w:w="108" w:type="dxa"/>
        </w:tblCellMar>
      </w:tblPr>
      <w:tblGrid>
        <w:gridCol w:w="904"/>
        <w:gridCol w:w="4601"/>
        <w:gridCol w:w="1775"/>
        <w:gridCol w:w="2748"/>
        <w:gridCol w:w="4179"/>
      </w:tblGrid>
      <w:tr>
        <w:tblPrEx>
          <w:tblCellMar>
            <w:top w:w="0" w:type="dxa"/>
            <w:left w:w="108" w:type="dxa"/>
            <w:bottom w:w="0" w:type="dxa"/>
            <w:right w:w="108" w:type="dxa"/>
          </w:tblCellMar>
        </w:tblPrEx>
        <w:trPr>
          <w:trHeight w:val="799" w:hRule="atLeast"/>
        </w:trPr>
        <w:tc>
          <w:tcPr>
            <w:tcW w:w="9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
                <w:bCs/>
                <w:kern w:val="0"/>
                <w:sz w:val="28"/>
                <w:szCs w:val="28"/>
              </w:rPr>
            </w:pPr>
            <w:r>
              <w:rPr>
                <w:rFonts w:hint="eastAsia" w:ascii="宋体" w:hAnsi="宋体" w:eastAsia="宋体" w:cs="Arial"/>
                <w:b/>
                <w:bCs/>
                <w:kern w:val="0"/>
                <w:sz w:val="28"/>
                <w:szCs w:val="28"/>
              </w:rPr>
              <w:t>序号</w:t>
            </w:r>
          </w:p>
        </w:tc>
        <w:tc>
          <w:tcPr>
            <w:tcW w:w="46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kern w:val="0"/>
                <w:sz w:val="28"/>
                <w:szCs w:val="28"/>
              </w:rPr>
            </w:pPr>
            <w:r>
              <w:rPr>
                <w:rFonts w:hint="eastAsia" w:ascii="宋体" w:hAnsi="宋体" w:eastAsia="宋体" w:cs="Arial"/>
                <w:b/>
                <w:bCs/>
                <w:kern w:val="0"/>
                <w:sz w:val="28"/>
                <w:szCs w:val="28"/>
              </w:rPr>
              <w:t>项目名称</w:t>
            </w:r>
          </w:p>
        </w:tc>
        <w:tc>
          <w:tcPr>
            <w:tcW w:w="1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kern w:val="0"/>
                <w:sz w:val="28"/>
                <w:szCs w:val="28"/>
              </w:rPr>
            </w:pPr>
            <w:r>
              <w:rPr>
                <w:rFonts w:hint="eastAsia" w:ascii="宋体" w:hAnsi="宋体" w:eastAsia="宋体" w:cs="Arial"/>
                <w:b/>
                <w:bCs/>
                <w:kern w:val="0"/>
                <w:sz w:val="28"/>
                <w:szCs w:val="28"/>
              </w:rPr>
              <w:t>项目负责人</w:t>
            </w:r>
          </w:p>
        </w:tc>
        <w:tc>
          <w:tcPr>
            <w:tcW w:w="27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kern w:val="0"/>
                <w:sz w:val="28"/>
                <w:szCs w:val="28"/>
              </w:rPr>
            </w:pPr>
            <w:r>
              <w:rPr>
                <w:rFonts w:hint="eastAsia" w:ascii="宋体" w:hAnsi="宋体" w:eastAsia="宋体" w:cs="Arial"/>
                <w:b/>
                <w:bCs/>
                <w:kern w:val="0"/>
                <w:sz w:val="28"/>
                <w:szCs w:val="28"/>
              </w:rPr>
              <w:t>培养单位</w:t>
            </w:r>
          </w:p>
        </w:tc>
        <w:tc>
          <w:tcPr>
            <w:tcW w:w="41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kern w:val="0"/>
                <w:sz w:val="28"/>
                <w:szCs w:val="28"/>
              </w:rPr>
            </w:pPr>
            <w:r>
              <w:rPr>
                <w:rFonts w:hint="eastAsia" w:ascii="宋体" w:hAnsi="宋体" w:eastAsia="宋体" w:cs="Arial"/>
                <w:b/>
                <w:bCs/>
                <w:kern w:val="0"/>
                <w:sz w:val="28"/>
                <w:szCs w:val="28"/>
              </w:rPr>
              <w:t>备注</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高水平学科研究生导师团队聚焦协同建设机制研究</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宋汝君</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机械工程学院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机械工程研究生课程“一核三点”科教柔性融合模式构建与实践研究</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袁伟</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机械工程学院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3</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新能源汽车能源动力系统方向专业学位研究生教学模式改革研究</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孙宾宾</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交通与车辆工程学院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4</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基于学用协同的工程类专业硕士研发能力提升途径实践</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李庆印</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交通与车辆工程学院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1125"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5</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基于“三-三-三”体系的能源专业学位研究生创新能力培养模式的重构与实践</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李治宇</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农业工程与食品科学学院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1125"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6</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面向新工科建设的电气与电子工程学院工程研究生核心课程教学改革模式与实践</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王蕾</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电气与电子工程学院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7</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工程专业研究生实验实践能力科教协同培养模式研究与实践</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刘洋</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电气与电子工程学院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8</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“web服务与标准”课程国际化建设</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李静</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8"/>
                <w:szCs w:val="28"/>
              </w:rPr>
            </w:pPr>
            <w:r>
              <w:fldChar w:fldCharType="begin"/>
            </w:r>
            <w:r>
              <w:instrText xml:space="preserve"> HYPERLINK "http://jsjxy.sdut.edu.cn/" \o "http://jsjxy.sdut.edu.cn/" </w:instrText>
            </w:r>
            <w:r>
              <w:fldChar w:fldCharType="separate"/>
            </w:r>
            <w:r>
              <w:rPr>
                <w:rFonts w:hint="eastAsia" w:ascii="宋体" w:hAnsi="宋体" w:eastAsia="宋体" w:cs="Arial"/>
                <w:kern w:val="0"/>
                <w:sz w:val="28"/>
                <w:szCs w:val="28"/>
              </w:rPr>
              <w:t>计算机科学与技术学院</w:t>
            </w:r>
            <w:r>
              <w:rPr>
                <w:rFonts w:hint="eastAsia" w:ascii="宋体" w:hAnsi="宋体" w:eastAsia="宋体" w:cs="Arial"/>
                <w:kern w:val="0"/>
                <w:sz w:val="28"/>
                <w:szCs w:val="28"/>
              </w:rPr>
              <w:fldChar w:fldCharType="end"/>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9</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面向矿业工程研究生的思政、美育与创新教育多元融合研究</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张晓君</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资源与环境工程学院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10</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“三全育人”理念下工科类研究生课程育人体系建设与研究</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李秋红</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材料科学与工程学院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11</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基于学科交叉的生物学研究生培养模式研究</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姜立波</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8"/>
                <w:szCs w:val="28"/>
              </w:rPr>
            </w:pPr>
            <w:r>
              <w:fldChar w:fldCharType="begin"/>
            </w:r>
            <w:r>
              <w:instrText xml:space="preserve"> HYPERLINK "http://smkx.sdut.edu.cn/" \o "http://smkx.sdut.edu.cn/" </w:instrText>
            </w:r>
            <w:r>
              <w:fldChar w:fldCharType="separate"/>
            </w:r>
            <w:r>
              <w:rPr>
                <w:rFonts w:hint="eastAsia" w:ascii="宋体" w:hAnsi="宋体" w:eastAsia="宋体" w:cs="Arial"/>
                <w:kern w:val="0"/>
                <w:sz w:val="28"/>
                <w:szCs w:val="28"/>
              </w:rPr>
              <w:t>生命与医药学院</w:t>
            </w:r>
            <w:r>
              <w:rPr>
                <w:rFonts w:hint="eastAsia" w:ascii="宋体" w:hAnsi="宋体" w:eastAsia="宋体" w:cs="Arial"/>
                <w:kern w:val="0"/>
                <w:sz w:val="28"/>
                <w:szCs w:val="28"/>
              </w:rPr>
              <w:fldChar w:fldCharType="end"/>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12</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基于多学科交叉融合数据分析能力培养的数理统计课程教学改革</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曹文芹</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数学与统计学院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13</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专业硕士导师团队式指导探索与实践</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张文飞</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物理与光电工程学院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14</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《高级微观经济学》课程思政教学设计及评价体系构建研究</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任希丽</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经济学院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1125"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15</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口译教学赋能国际传播能力建设——《口译理论与技巧》教学案例库建设</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毛毳</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外国语学院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16</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科学文化融入理工科高校研究生思政课的探索与实践</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牛凤燕</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马克思主义学院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17</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《陶瓷彩绘与色釉绘画》课程教学改革与实践</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尹大中</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美术学院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18</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专业学位（音乐方向）研究生实践能力提升路径研究</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杨乐</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音乐学院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19</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kern w:val="0"/>
                <w:sz w:val="28"/>
                <w:szCs w:val="28"/>
              </w:rPr>
            </w:pPr>
            <w:r>
              <w:rPr>
                <w:rFonts w:hint="eastAsia" w:ascii="宋体" w:hAnsi="宋体" w:eastAsia="宋体" w:cs="Arial"/>
                <w:kern w:val="0"/>
                <w:sz w:val="28"/>
                <w:szCs w:val="28"/>
              </w:rPr>
              <w:t>“用人单位-毕业生-高校”协同的研究生培养质量跟踪评价研究</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郭凤娇</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图书馆</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20</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基于信息素养教育的研究生批判性思维提升路径研究</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李旭光</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图书馆</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21</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kern w:val="0"/>
                <w:sz w:val="28"/>
                <w:szCs w:val="28"/>
              </w:rPr>
            </w:pPr>
            <w:r>
              <w:rPr>
                <w:rFonts w:hint="eastAsia" w:ascii="宋体" w:hAnsi="宋体" w:eastAsia="宋体" w:cs="Arial"/>
                <w:kern w:val="0"/>
                <w:sz w:val="28"/>
                <w:szCs w:val="28"/>
              </w:rPr>
              <w:t>面向行业应用需求的广义摄影测量学课程建设与实践</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李彩林</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建筑工程与空间信息学院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22</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地方院校人工智能领域硕士研究生培养模式的探索与实践</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曹雁锋</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8"/>
                <w:szCs w:val="28"/>
              </w:rPr>
            </w:pPr>
            <w:r>
              <w:fldChar w:fldCharType="begin"/>
            </w:r>
            <w:r>
              <w:instrText xml:space="preserve"> HYPERLINK "http://jsjxy.sdut.edu.cn/" \o "http://jsjxy.sdut.edu.cn/" </w:instrText>
            </w:r>
            <w:r>
              <w:fldChar w:fldCharType="separate"/>
            </w:r>
            <w:r>
              <w:rPr>
                <w:rFonts w:hint="eastAsia" w:ascii="宋体" w:hAnsi="宋体" w:eastAsia="宋体" w:cs="Arial"/>
                <w:kern w:val="0"/>
                <w:sz w:val="28"/>
                <w:szCs w:val="28"/>
              </w:rPr>
              <w:t>计算机科学与技术学院</w:t>
            </w:r>
            <w:r>
              <w:rPr>
                <w:rFonts w:hint="eastAsia" w:ascii="宋体" w:hAnsi="宋体" w:eastAsia="宋体" w:cs="Arial"/>
                <w:kern w:val="0"/>
                <w:sz w:val="28"/>
                <w:szCs w:val="28"/>
              </w:rPr>
              <w:fldChar w:fldCharType="end"/>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r>
              <w:rPr>
                <w:rFonts w:hint="eastAsia" w:ascii="宋体" w:hAnsi="宋体" w:eastAsia="宋体" w:cs="Arial"/>
                <w:kern w:val="0"/>
                <w:sz w:val="28"/>
                <w:szCs w:val="28"/>
              </w:rPr>
              <w:t>（管理类）</w:t>
            </w:r>
          </w:p>
        </w:tc>
      </w:tr>
      <w:tr>
        <w:tblPrEx>
          <w:tblCellMar>
            <w:top w:w="0" w:type="dxa"/>
            <w:left w:w="108" w:type="dxa"/>
            <w:bottom w:w="0" w:type="dxa"/>
            <w:right w:w="108" w:type="dxa"/>
          </w:tblCellMar>
        </w:tblPrEx>
        <w:trPr>
          <w:trHeight w:val="750"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23</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kern w:val="0"/>
                <w:sz w:val="28"/>
                <w:szCs w:val="28"/>
              </w:rPr>
            </w:pPr>
            <w:r>
              <w:rPr>
                <w:rFonts w:hint="eastAsia" w:ascii="宋体" w:hAnsi="宋体" w:eastAsia="宋体" w:cs="Arial"/>
                <w:kern w:val="0"/>
                <w:sz w:val="28"/>
                <w:szCs w:val="28"/>
              </w:rPr>
              <w:t>构建“以人为本”研究生培养质量保障体系-以化学工程与技术为例</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庄淑娟</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化学化工学院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r>
              <w:rPr>
                <w:rFonts w:hint="eastAsia" w:ascii="宋体" w:hAnsi="宋体" w:eastAsia="宋体" w:cs="Arial"/>
                <w:kern w:val="0"/>
                <w:sz w:val="28"/>
                <w:szCs w:val="28"/>
              </w:rPr>
              <w:t>（管理类）</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24</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结合党建工作开展研究生心理健康教育的探索</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亓鹏</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材料科学与工程学院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r>
              <w:rPr>
                <w:rFonts w:hint="eastAsia" w:ascii="宋体" w:hAnsi="宋体" w:eastAsia="宋体" w:cs="Arial"/>
                <w:kern w:val="0"/>
                <w:sz w:val="28"/>
                <w:szCs w:val="28"/>
              </w:rPr>
              <w:t>（管理类）</w:t>
            </w:r>
          </w:p>
        </w:tc>
      </w:tr>
      <w:tr>
        <w:tblPrEx>
          <w:tblCellMar>
            <w:top w:w="0" w:type="dxa"/>
            <w:left w:w="108" w:type="dxa"/>
            <w:bottom w:w="0" w:type="dxa"/>
            <w:right w:w="108" w:type="dxa"/>
          </w:tblCellMar>
        </w:tblPrEx>
        <w:trPr>
          <w:trHeight w:val="1125"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25</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思政引领、多元融合、价值共创：数智时代MPAcc人才培养模式改革与实践</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白福萍</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管理学院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r>
              <w:rPr>
                <w:rFonts w:hint="eastAsia" w:ascii="宋体" w:hAnsi="宋体" w:eastAsia="宋体" w:cs="Arial"/>
                <w:kern w:val="0"/>
                <w:sz w:val="28"/>
                <w:szCs w:val="28"/>
              </w:rPr>
              <w:t>（管理类）</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26</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基于多平台实践的文学类研究生学术创新能力培养模式研究</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吕逸新</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文学与新闻传播学院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r>
              <w:rPr>
                <w:rFonts w:hint="eastAsia" w:ascii="宋体" w:hAnsi="宋体" w:eastAsia="宋体" w:cs="Arial"/>
                <w:kern w:val="0"/>
                <w:sz w:val="28"/>
                <w:szCs w:val="28"/>
              </w:rPr>
              <w:t>（管理类）</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27</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kern w:val="0"/>
                <w:sz w:val="28"/>
                <w:szCs w:val="28"/>
              </w:rPr>
            </w:pPr>
            <w:r>
              <w:rPr>
                <w:rFonts w:hint="eastAsia" w:ascii="宋体" w:hAnsi="宋体" w:eastAsia="宋体" w:cs="Arial"/>
                <w:kern w:val="0"/>
                <w:sz w:val="28"/>
                <w:szCs w:val="28"/>
              </w:rPr>
              <w:t>研究生培养校企联合协同育人模式研究</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王玲</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8"/>
                <w:szCs w:val="28"/>
              </w:rPr>
            </w:pPr>
            <w:r>
              <w:fldChar w:fldCharType="begin"/>
            </w:r>
            <w:r>
              <w:instrText xml:space="preserve"> HYPERLINK "http://law.sdut.edu.cn/" \o "http://law.sdut.edu.cn/" </w:instrText>
            </w:r>
            <w:r>
              <w:fldChar w:fldCharType="separate"/>
            </w:r>
            <w:r>
              <w:rPr>
                <w:rFonts w:hint="eastAsia" w:ascii="宋体" w:hAnsi="宋体" w:eastAsia="宋体" w:cs="Arial"/>
                <w:kern w:val="0"/>
                <w:sz w:val="28"/>
                <w:szCs w:val="28"/>
              </w:rPr>
              <w:t>法学院</w:t>
            </w:r>
            <w:r>
              <w:rPr>
                <w:rFonts w:hint="eastAsia" w:ascii="宋体" w:hAnsi="宋体" w:eastAsia="宋体" w:cs="Arial"/>
                <w:kern w:val="0"/>
                <w:sz w:val="28"/>
                <w:szCs w:val="28"/>
              </w:rPr>
              <w:fldChar w:fldCharType="end"/>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r>
              <w:rPr>
                <w:rFonts w:hint="eastAsia" w:ascii="宋体" w:hAnsi="宋体" w:eastAsia="宋体" w:cs="Arial"/>
                <w:kern w:val="0"/>
                <w:sz w:val="28"/>
                <w:szCs w:val="28"/>
              </w:rPr>
              <w:t>（管理类）</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28</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高校治理现代化背景下研究生学术道德自主性培育研究</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崔鹏</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外国语学院</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r>
              <w:rPr>
                <w:rFonts w:hint="eastAsia" w:ascii="宋体" w:hAnsi="宋体" w:eastAsia="宋体" w:cs="Arial"/>
                <w:kern w:val="0"/>
                <w:sz w:val="28"/>
                <w:szCs w:val="28"/>
              </w:rPr>
              <w:t>（管理类）</w:t>
            </w:r>
          </w:p>
        </w:tc>
      </w:tr>
      <w:tr>
        <w:tblPrEx>
          <w:tblCellMar>
            <w:top w:w="0" w:type="dxa"/>
            <w:left w:w="108" w:type="dxa"/>
            <w:bottom w:w="0" w:type="dxa"/>
            <w:right w:w="108" w:type="dxa"/>
          </w:tblCellMar>
        </w:tblPrEx>
        <w:trPr>
          <w:trHeight w:val="799"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29</w:t>
            </w:r>
          </w:p>
        </w:tc>
        <w:tc>
          <w:tcPr>
            <w:tcW w:w="4601"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宋体" w:hAnsi="宋体" w:eastAsia="宋体" w:cs="Arial"/>
                <w:color w:val="000000"/>
                <w:kern w:val="0"/>
                <w:sz w:val="28"/>
                <w:szCs w:val="28"/>
              </w:rPr>
            </w:pPr>
            <w:r>
              <w:rPr>
                <w:rFonts w:hint="eastAsia" w:ascii="宋体" w:hAnsi="宋体" w:eastAsia="宋体" w:cs="Arial"/>
                <w:color w:val="000000"/>
                <w:kern w:val="0"/>
                <w:sz w:val="28"/>
                <w:szCs w:val="28"/>
              </w:rPr>
              <w:t>高等教育强国建设背景下学科布局规划与调整路径研究</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韩克镇</w:t>
            </w:r>
          </w:p>
        </w:tc>
        <w:tc>
          <w:tcPr>
            <w:tcW w:w="2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研究生工作部</w:t>
            </w:r>
          </w:p>
        </w:tc>
        <w:tc>
          <w:tcPr>
            <w:tcW w:w="4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拟立项校级面上项目</w:t>
            </w:r>
            <w:r>
              <w:rPr>
                <w:rFonts w:hint="eastAsia" w:ascii="宋体" w:hAnsi="宋体" w:eastAsia="宋体" w:cs="Arial"/>
                <w:kern w:val="0"/>
                <w:sz w:val="28"/>
                <w:szCs w:val="28"/>
              </w:rPr>
              <w:t>（管理类）</w:t>
            </w:r>
          </w:p>
        </w:tc>
      </w:tr>
    </w:tbl>
    <w:p>
      <w:pPr>
        <w:rPr>
          <w:rFonts w:ascii="宋体" w:hAnsi="宋体" w:eastAsia="宋体"/>
          <w:b/>
          <w:bCs/>
          <w:sz w:val="32"/>
          <w:szCs w:val="32"/>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5C"/>
    <w:rsid w:val="001B5E08"/>
    <w:rsid w:val="00351D8D"/>
    <w:rsid w:val="004A37EE"/>
    <w:rsid w:val="00635595"/>
    <w:rsid w:val="00692EA1"/>
    <w:rsid w:val="0092555C"/>
    <w:rsid w:val="00EE5BB1"/>
    <w:rsid w:val="07271F23"/>
    <w:rsid w:val="387A58DF"/>
    <w:rsid w:val="427D42C1"/>
    <w:rsid w:val="75073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279</Words>
  <Characters>1592</Characters>
  <Lines>13</Lines>
  <Paragraphs>3</Paragraphs>
  <TotalTime>1</TotalTime>
  <ScaleCrop>false</ScaleCrop>
  <LinksUpToDate>false</LinksUpToDate>
  <CharactersWithSpaces>1868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2024-01-10T03:08:00Z</dcterms:created>
  <dc:creator>sun stephen</dc:creator>
  <cp:lastModifiedBy>碧海晴天</cp:lastModifiedBy>
  <dcterms:modified xsi:type="dcterms:W3CDTF">2024-01-10T07:12:52Z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